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0872C474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733E7C">
        <w:rPr>
          <w:caps/>
          <w:sz w:val="40"/>
          <w:szCs w:val="40"/>
        </w:rPr>
        <w:t>2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30F89050" w14:textId="35E7596D" w:rsidR="004D4390" w:rsidRPr="00AE6152" w:rsidRDefault="00431CD9" w:rsidP="004D4390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4D4390" w:rsidRPr="001950E8">
        <w:rPr>
          <w:caps/>
          <w:sz w:val="40"/>
        </w:rPr>
        <w:t xml:space="preserve">část </w:t>
      </w:r>
      <w:r w:rsidR="00733E7C">
        <w:rPr>
          <w:caps/>
          <w:sz w:val="40"/>
        </w:rPr>
        <w:t>2</w:t>
      </w:r>
      <w:r w:rsidR="004D4390">
        <w:rPr>
          <w:caps/>
          <w:sz w:val="40"/>
        </w:rPr>
        <w:t xml:space="preserve">  - </w:t>
      </w:r>
      <w:r w:rsidR="00733E7C">
        <w:rPr>
          <w:caps/>
          <w:sz w:val="40"/>
        </w:rPr>
        <w:t>nánosovací jednotka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6ABC430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99493A" w:rsidRPr="0099493A">
              <w:rPr>
                <w:rFonts w:asciiTheme="majorHAnsi" w:hAnsiTheme="majorHAnsi" w:cstheme="majorHAnsi"/>
                <w:b/>
              </w:rPr>
              <w:t>ü</w:t>
            </w:r>
            <w:r w:rsidRPr="00AE6152">
              <w:rPr>
                <w:rFonts w:asciiTheme="majorHAnsi" w:hAnsiTheme="majorHAnsi" w:cstheme="majorHAnsi"/>
                <w:b/>
              </w:rPr>
              <w:t xml:space="preserve">mpers Textil s.r.o. – pořízení strojního vybavení </w:t>
            </w:r>
            <w:r w:rsidR="00620809">
              <w:rPr>
                <w:rFonts w:asciiTheme="majorHAnsi" w:hAnsiTheme="majorHAnsi" w:cstheme="majorHAnsi"/>
                <w:b/>
              </w:rPr>
              <w:t>- II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10A80C85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 xml:space="preserve">2.01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4EAC9C1B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 xml:space="preserve">Přílohy č. 2.01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663FFC4C" w:rsidR="00794A6B" w:rsidRPr="00435062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B24438">
        <w:rPr>
          <w:rFonts w:asciiTheme="majorHAnsi" w:hAnsiTheme="majorHAnsi" w:cstheme="majorHAnsi"/>
          <w:b/>
          <w:lang w:eastAsia="x-none"/>
        </w:rPr>
        <w:t>0</w:t>
      </w:r>
      <w:r w:rsidR="00733E7C">
        <w:rPr>
          <w:rFonts w:asciiTheme="majorHAnsi" w:hAnsiTheme="majorHAnsi" w:cstheme="majorHAnsi"/>
          <w:b/>
          <w:lang w:eastAsia="x-none"/>
        </w:rPr>
        <w:t>2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4FAA7033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431CD9" w:rsidRPr="004E48B9">
              <w:rPr>
                <w:rFonts w:asciiTheme="majorHAnsi" w:hAnsiTheme="majorHAnsi" w:cstheme="majorHAnsi"/>
              </w:rPr>
              <w:t>0 %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  <w:tr w:rsidR="00431CD9" w:rsidRPr="004E48B9" w14:paraId="57843FE4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504BC66F" w14:textId="1C8C4ECB" w:rsidR="00431CD9" w:rsidRPr="004E48B9" w:rsidRDefault="00824EB6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Délka záruční doby</w:t>
            </w:r>
            <w:r w:rsidR="00E52C08">
              <w:rPr>
                <w:rFonts w:asciiTheme="majorHAnsi" w:hAnsiTheme="majorHAnsi" w:cstheme="majorHAnsi"/>
              </w:rPr>
              <w:t xml:space="preserve"> v</w:t>
            </w:r>
            <w:r>
              <w:rPr>
                <w:rFonts w:asciiTheme="majorHAnsi" w:hAnsiTheme="majorHAnsi" w:cstheme="majorHAnsi"/>
              </w:rPr>
              <w:t> </w:t>
            </w:r>
            <w:r w:rsidR="00E52C08">
              <w:rPr>
                <w:rFonts w:asciiTheme="majorHAnsi" w:hAnsiTheme="majorHAnsi" w:cstheme="majorHAnsi"/>
              </w:rPr>
              <w:t>měsících</w:t>
            </w:r>
          </w:p>
        </w:tc>
        <w:tc>
          <w:tcPr>
            <w:tcW w:w="1290" w:type="dxa"/>
            <w:vAlign w:val="center"/>
          </w:tcPr>
          <w:p w14:paraId="06087EB3" w14:textId="2145EAFE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0EF13B7F" w14:textId="7FBDD498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29518887"/>
                <w:placeholder>
                  <w:docPart w:val="E7989AC779AA45C69894AA3C55AADA3F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r w:rsidR="00B31DB6">
              <w:rPr>
                <w:rFonts w:asciiTheme="majorHAnsi" w:hAnsiTheme="majorHAnsi" w:cstheme="majorHAnsi"/>
              </w:rPr>
              <w:t>měsíců</w:t>
            </w:r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09A9C7E5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7B1DFE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0E27F23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2.01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03F3C436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B24438">
        <w:rPr>
          <w:rFonts w:asciiTheme="majorHAnsi" w:hAnsiTheme="majorHAnsi" w:cstheme="majorBidi"/>
          <w:b/>
          <w:bCs/>
        </w:rPr>
        <w:t>0</w:t>
      </w:r>
      <w:r w:rsidR="00DF5801">
        <w:rPr>
          <w:rFonts w:asciiTheme="majorHAnsi" w:hAnsiTheme="majorHAnsi" w:cstheme="majorBidi"/>
          <w:b/>
          <w:bCs/>
        </w:rPr>
        <w:t>2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dokumentace.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72CD5" w14:textId="77777777" w:rsidR="00084F5B" w:rsidRDefault="00084F5B" w:rsidP="002C4725">
      <w:pPr>
        <w:spacing w:after="0" w:line="240" w:lineRule="auto"/>
      </w:pPr>
      <w:r>
        <w:separator/>
      </w:r>
    </w:p>
  </w:endnote>
  <w:endnote w:type="continuationSeparator" w:id="0">
    <w:p w14:paraId="5952BEAC" w14:textId="77777777" w:rsidR="00084F5B" w:rsidRDefault="00084F5B" w:rsidP="002C4725">
      <w:pPr>
        <w:spacing w:after="0" w:line="240" w:lineRule="auto"/>
      </w:pPr>
      <w:r>
        <w:continuationSeparator/>
      </w:r>
    </w:p>
  </w:endnote>
  <w:endnote w:type="continuationNotice" w:id="1">
    <w:p w14:paraId="2D247B14" w14:textId="77777777" w:rsidR="00084F5B" w:rsidRDefault="00084F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B9E50" w14:textId="77777777" w:rsidR="00084F5B" w:rsidRDefault="00084F5B" w:rsidP="002C4725">
      <w:pPr>
        <w:spacing w:after="0" w:line="240" w:lineRule="auto"/>
      </w:pPr>
      <w:r>
        <w:separator/>
      </w:r>
    </w:p>
  </w:footnote>
  <w:footnote w:type="continuationSeparator" w:id="0">
    <w:p w14:paraId="3BF46D4F" w14:textId="77777777" w:rsidR="00084F5B" w:rsidRDefault="00084F5B" w:rsidP="002C4725">
      <w:pPr>
        <w:spacing w:after="0" w:line="240" w:lineRule="auto"/>
      </w:pPr>
      <w:r>
        <w:continuationSeparator/>
      </w:r>
    </w:p>
  </w:footnote>
  <w:footnote w:type="continuationNotice" w:id="1">
    <w:p w14:paraId="75E9F854" w14:textId="77777777" w:rsidR="00084F5B" w:rsidRDefault="00084F5B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pasX1hwouCrHcvUb/n4un2N7mHvjZqXiAPbj3PNxVR84C8aBzwL3qITXPm3Xoj0TI8BEXcEaWBIHXGprgtnzaw==" w:salt="pOwyCZmQaUMM4gai2sipt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84F5B"/>
    <w:rsid w:val="000A3A57"/>
    <w:rsid w:val="000A4050"/>
    <w:rsid w:val="000A6731"/>
    <w:rsid w:val="000B42C0"/>
    <w:rsid w:val="000B49DE"/>
    <w:rsid w:val="000C6BE7"/>
    <w:rsid w:val="000D2A54"/>
    <w:rsid w:val="000D388A"/>
    <w:rsid w:val="000D3E20"/>
    <w:rsid w:val="000F2439"/>
    <w:rsid w:val="00110368"/>
    <w:rsid w:val="00113F40"/>
    <w:rsid w:val="001236D1"/>
    <w:rsid w:val="0012393F"/>
    <w:rsid w:val="00130843"/>
    <w:rsid w:val="00144B2F"/>
    <w:rsid w:val="00150DC5"/>
    <w:rsid w:val="00173960"/>
    <w:rsid w:val="0018712C"/>
    <w:rsid w:val="00187214"/>
    <w:rsid w:val="00195D10"/>
    <w:rsid w:val="001A228E"/>
    <w:rsid w:val="001A2568"/>
    <w:rsid w:val="001A3941"/>
    <w:rsid w:val="001A4B24"/>
    <w:rsid w:val="001B2D25"/>
    <w:rsid w:val="001B5DBB"/>
    <w:rsid w:val="001D0606"/>
    <w:rsid w:val="001D4142"/>
    <w:rsid w:val="001E0B2E"/>
    <w:rsid w:val="00202740"/>
    <w:rsid w:val="002063E8"/>
    <w:rsid w:val="0022176A"/>
    <w:rsid w:val="00237321"/>
    <w:rsid w:val="00247720"/>
    <w:rsid w:val="00251B8C"/>
    <w:rsid w:val="00252D42"/>
    <w:rsid w:val="00255DFD"/>
    <w:rsid w:val="00267824"/>
    <w:rsid w:val="00273B04"/>
    <w:rsid w:val="00274CEF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739C"/>
    <w:rsid w:val="003006F3"/>
    <w:rsid w:val="00316023"/>
    <w:rsid w:val="00351A75"/>
    <w:rsid w:val="00360120"/>
    <w:rsid w:val="003823F4"/>
    <w:rsid w:val="00383D19"/>
    <w:rsid w:val="00393720"/>
    <w:rsid w:val="003B764B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77CC"/>
    <w:rsid w:val="004524C6"/>
    <w:rsid w:val="00455270"/>
    <w:rsid w:val="00474F9E"/>
    <w:rsid w:val="004750C4"/>
    <w:rsid w:val="00476C99"/>
    <w:rsid w:val="004A39A4"/>
    <w:rsid w:val="004B0B9F"/>
    <w:rsid w:val="004B3047"/>
    <w:rsid w:val="004B6AE8"/>
    <w:rsid w:val="004B7783"/>
    <w:rsid w:val="004C07D9"/>
    <w:rsid w:val="004D4390"/>
    <w:rsid w:val="004D57BC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53C2"/>
    <w:rsid w:val="005E7A63"/>
    <w:rsid w:val="005F0153"/>
    <w:rsid w:val="005F4A40"/>
    <w:rsid w:val="00620809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6888"/>
    <w:rsid w:val="00694C0A"/>
    <w:rsid w:val="006A51E9"/>
    <w:rsid w:val="006B5089"/>
    <w:rsid w:val="006C1405"/>
    <w:rsid w:val="006C5D07"/>
    <w:rsid w:val="006C64E7"/>
    <w:rsid w:val="006D1666"/>
    <w:rsid w:val="006D355A"/>
    <w:rsid w:val="006E2333"/>
    <w:rsid w:val="006E2B73"/>
    <w:rsid w:val="006E7292"/>
    <w:rsid w:val="006F6CFC"/>
    <w:rsid w:val="007074B6"/>
    <w:rsid w:val="00722CDE"/>
    <w:rsid w:val="007244DA"/>
    <w:rsid w:val="007252F1"/>
    <w:rsid w:val="00733E7C"/>
    <w:rsid w:val="0074190B"/>
    <w:rsid w:val="007442A1"/>
    <w:rsid w:val="00757578"/>
    <w:rsid w:val="00763788"/>
    <w:rsid w:val="00775992"/>
    <w:rsid w:val="00777834"/>
    <w:rsid w:val="00781689"/>
    <w:rsid w:val="00790C6A"/>
    <w:rsid w:val="007913D3"/>
    <w:rsid w:val="00794A6B"/>
    <w:rsid w:val="007A0278"/>
    <w:rsid w:val="007A1179"/>
    <w:rsid w:val="007A496A"/>
    <w:rsid w:val="007B1DFE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12B87"/>
    <w:rsid w:val="0081766F"/>
    <w:rsid w:val="00824075"/>
    <w:rsid w:val="0082413A"/>
    <w:rsid w:val="00824D82"/>
    <w:rsid w:val="00824EB6"/>
    <w:rsid w:val="00827468"/>
    <w:rsid w:val="008309D1"/>
    <w:rsid w:val="00834D6D"/>
    <w:rsid w:val="0083788E"/>
    <w:rsid w:val="008662EA"/>
    <w:rsid w:val="00872E47"/>
    <w:rsid w:val="00876F33"/>
    <w:rsid w:val="008A269E"/>
    <w:rsid w:val="008C45B9"/>
    <w:rsid w:val="008D219E"/>
    <w:rsid w:val="008D3087"/>
    <w:rsid w:val="008F090D"/>
    <w:rsid w:val="008F3E3E"/>
    <w:rsid w:val="00917068"/>
    <w:rsid w:val="0092668F"/>
    <w:rsid w:val="00942590"/>
    <w:rsid w:val="00992D66"/>
    <w:rsid w:val="0099493A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07129"/>
    <w:rsid w:val="00A43EF0"/>
    <w:rsid w:val="00A46404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24438"/>
    <w:rsid w:val="00B26049"/>
    <w:rsid w:val="00B31DB6"/>
    <w:rsid w:val="00B527F4"/>
    <w:rsid w:val="00B548D0"/>
    <w:rsid w:val="00B55BF2"/>
    <w:rsid w:val="00B56A03"/>
    <w:rsid w:val="00B61EBD"/>
    <w:rsid w:val="00B65B77"/>
    <w:rsid w:val="00B90639"/>
    <w:rsid w:val="00BA141F"/>
    <w:rsid w:val="00BA22F1"/>
    <w:rsid w:val="00BA239A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35A1D"/>
    <w:rsid w:val="00C548D7"/>
    <w:rsid w:val="00C70411"/>
    <w:rsid w:val="00C72A8D"/>
    <w:rsid w:val="00C76BAC"/>
    <w:rsid w:val="00C91BF8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31E86"/>
    <w:rsid w:val="00D35963"/>
    <w:rsid w:val="00D41F6D"/>
    <w:rsid w:val="00D500A5"/>
    <w:rsid w:val="00D63539"/>
    <w:rsid w:val="00D65A21"/>
    <w:rsid w:val="00D946F7"/>
    <w:rsid w:val="00DA2467"/>
    <w:rsid w:val="00DB6E05"/>
    <w:rsid w:val="00DD01E9"/>
    <w:rsid w:val="00DD2761"/>
    <w:rsid w:val="00DD3120"/>
    <w:rsid w:val="00DD43A9"/>
    <w:rsid w:val="00DF5801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A6D"/>
    <w:rsid w:val="00EC6D81"/>
    <w:rsid w:val="00ED5FBD"/>
    <w:rsid w:val="00EE2E83"/>
    <w:rsid w:val="00EE6FC7"/>
    <w:rsid w:val="00EF0619"/>
    <w:rsid w:val="00EF2A2A"/>
    <w:rsid w:val="00EF7AA3"/>
    <w:rsid w:val="00F038FF"/>
    <w:rsid w:val="00F118E1"/>
    <w:rsid w:val="00F13430"/>
    <w:rsid w:val="00F151E0"/>
    <w:rsid w:val="00F17C54"/>
    <w:rsid w:val="00F27274"/>
    <w:rsid w:val="00F27A8E"/>
    <w:rsid w:val="00F31346"/>
    <w:rsid w:val="00F4792F"/>
    <w:rsid w:val="00F6706F"/>
    <w:rsid w:val="00F71416"/>
    <w:rsid w:val="00F72D7A"/>
    <w:rsid w:val="00F76B2F"/>
    <w:rsid w:val="00F84153"/>
    <w:rsid w:val="00F866F9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E7989AC779AA45C69894AA3C55AAD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2299D-AB52-4FFD-8570-B4C3E0E5E756}"/>
      </w:docPartPr>
      <w:docPartBody>
        <w:p w:rsidR="00E812C6" w:rsidRDefault="00ED6CBE" w:rsidP="00ED6CBE">
          <w:pPr>
            <w:pStyle w:val="E7989AC779AA45C69894AA3C55AADA3F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546D4"/>
    <w:rsid w:val="0006784A"/>
    <w:rsid w:val="0007067E"/>
    <w:rsid w:val="000A3C9F"/>
    <w:rsid w:val="00113F40"/>
    <w:rsid w:val="00123A47"/>
    <w:rsid w:val="00240F4B"/>
    <w:rsid w:val="00251B8C"/>
    <w:rsid w:val="00294F6E"/>
    <w:rsid w:val="0034076C"/>
    <w:rsid w:val="00383D19"/>
    <w:rsid w:val="00411E98"/>
    <w:rsid w:val="00431516"/>
    <w:rsid w:val="004A650F"/>
    <w:rsid w:val="004E4ED8"/>
    <w:rsid w:val="0050088E"/>
    <w:rsid w:val="005830F2"/>
    <w:rsid w:val="005F0D44"/>
    <w:rsid w:val="006B5089"/>
    <w:rsid w:val="006E0974"/>
    <w:rsid w:val="006F0AD6"/>
    <w:rsid w:val="00727E9C"/>
    <w:rsid w:val="007B6520"/>
    <w:rsid w:val="007C5CD9"/>
    <w:rsid w:val="00824D82"/>
    <w:rsid w:val="00842923"/>
    <w:rsid w:val="00864EF4"/>
    <w:rsid w:val="00A549CD"/>
    <w:rsid w:val="00A86867"/>
    <w:rsid w:val="00B076B3"/>
    <w:rsid w:val="00B479F3"/>
    <w:rsid w:val="00B677FB"/>
    <w:rsid w:val="00B73FFE"/>
    <w:rsid w:val="00B90639"/>
    <w:rsid w:val="00C35A1D"/>
    <w:rsid w:val="00C770A2"/>
    <w:rsid w:val="00D37971"/>
    <w:rsid w:val="00D61302"/>
    <w:rsid w:val="00D708F6"/>
    <w:rsid w:val="00D946F7"/>
    <w:rsid w:val="00E812C6"/>
    <w:rsid w:val="00EA59F0"/>
    <w:rsid w:val="00EB4CBE"/>
    <w:rsid w:val="00EC6A6D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E7989AC779AA45C69894AA3C55AADA3F">
    <w:name w:val="E7989AC779AA45C69894AA3C55AADA3F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6</TotalTime>
  <Pages>4</Pages>
  <Words>1086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12</cp:revision>
  <cp:lastPrinted>2019-12-09T09:19:00Z</cp:lastPrinted>
  <dcterms:created xsi:type="dcterms:W3CDTF">2025-01-25T14:12:00Z</dcterms:created>
  <dcterms:modified xsi:type="dcterms:W3CDTF">2025-06-24T09:56:00Z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